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AE89F" w14:textId="77777777" w:rsidR="00164F67" w:rsidRPr="00FF7C8A" w:rsidRDefault="00164F67" w:rsidP="00164F67">
      <w:pPr>
        <w:rPr>
          <w:rFonts w:cstheme="minorHAnsi"/>
          <w:i/>
          <w:szCs w:val="32"/>
        </w:rPr>
      </w:pPr>
    </w:p>
    <w:p w14:paraId="44FB0749" w14:textId="77777777" w:rsidR="00164F67" w:rsidRDefault="00164F67" w:rsidP="00164F67">
      <w:pPr>
        <w:jc w:val="center"/>
        <w:outlineLvl w:val="0"/>
        <w:rPr>
          <w:rFonts w:cstheme="minorHAnsi"/>
          <w:b/>
          <w:sz w:val="24"/>
        </w:rPr>
      </w:pPr>
      <w:r w:rsidRPr="000C102F">
        <w:rPr>
          <w:rFonts w:cstheme="minorHAnsi"/>
          <w:b/>
          <w:sz w:val="24"/>
        </w:rPr>
        <w:t xml:space="preserve">Ten Lifestyle Group plc </w:t>
      </w:r>
    </w:p>
    <w:p w14:paraId="6D534818" w14:textId="77777777" w:rsidR="00164F67" w:rsidRPr="000C102F" w:rsidRDefault="00164F67" w:rsidP="00164F67">
      <w:pPr>
        <w:jc w:val="center"/>
        <w:outlineLvl w:val="0"/>
        <w:rPr>
          <w:rFonts w:cstheme="minorHAnsi"/>
          <w:b/>
          <w:sz w:val="24"/>
        </w:rPr>
      </w:pPr>
    </w:p>
    <w:p w14:paraId="2F01B2FC" w14:textId="1EF2E1F6" w:rsidR="00164F67" w:rsidRPr="000C102F" w:rsidRDefault="00164F67" w:rsidP="00164F67">
      <w:pPr>
        <w:jc w:val="center"/>
        <w:outlineLvl w:val="0"/>
        <w:rPr>
          <w:rFonts w:cstheme="minorHAnsi"/>
          <w:b/>
          <w:i/>
          <w:sz w:val="24"/>
        </w:rPr>
      </w:pPr>
      <w:r w:rsidRPr="000C102F">
        <w:rPr>
          <w:rFonts w:cstheme="minorHAnsi"/>
          <w:b/>
          <w:i/>
          <w:sz w:val="24"/>
        </w:rPr>
        <w:t xml:space="preserve">Ten Celebrates </w:t>
      </w:r>
      <w:r w:rsidR="00F96512">
        <w:rPr>
          <w:rFonts w:cstheme="minorHAnsi"/>
          <w:b/>
          <w:i/>
          <w:sz w:val="24"/>
        </w:rPr>
        <w:t>Twenty Years as One of the Sole Survivors of the Dot.com B</w:t>
      </w:r>
      <w:r>
        <w:rPr>
          <w:rFonts w:cstheme="minorHAnsi"/>
          <w:b/>
          <w:i/>
          <w:sz w:val="24"/>
        </w:rPr>
        <w:t>oom</w:t>
      </w:r>
    </w:p>
    <w:p w14:paraId="6F3C4788" w14:textId="77777777" w:rsidR="00164F67" w:rsidRDefault="00164F67" w:rsidP="00164F67">
      <w:pPr>
        <w:rPr>
          <w:iCs/>
        </w:rPr>
      </w:pPr>
    </w:p>
    <w:p w14:paraId="76913260" w14:textId="75C58083" w:rsidR="00164F67" w:rsidRDefault="00164F67" w:rsidP="00164F67">
      <w:pPr>
        <w:jc w:val="both"/>
        <w:rPr>
          <w:iCs/>
        </w:rPr>
      </w:pPr>
      <w:r>
        <w:rPr>
          <w:iCs/>
        </w:rPr>
        <w:t xml:space="preserve">Twenty years ago this month, </w:t>
      </w:r>
      <w:r w:rsidRPr="00FE1E09">
        <w:rPr>
          <w:rStyle w:val="Hyperlink"/>
          <w:iCs/>
        </w:rPr>
        <w:t>Ten Lifestyle Group</w:t>
      </w:r>
      <w:r>
        <w:rPr>
          <w:iCs/>
        </w:rPr>
        <w:t xml:space="preserve"> was set up in the spare room of a West London flat by founders Alex Cheatle and Andrew Long. Today, it is a </w:t>
      </w:r>
      <w:r w:rsidRPr="005F0A4F">
        <w:rPr>
          <w:iCs/>
        </w:rPr>
        <w:t>leading, independent concierge business globally</w:t>
      </w:r>
      <w:r>
        <w:rPr>
          <w:iCs/>
        </w:rPr>
        <w:t xml:space="preserve">, listed on the London Stock Exchange, with </w:t>
      </w:r>
      <w:r w:rsidRPr="00DA5075">
        <w:rPr>
          <w:iCs/>
        </w:rPr>
        <w:t>over 800 staff</w:t>
      </w:r>
      <w:r>
        <w:rPr>
          <w:iCs/>
        </w:rPr>
        <w:t xml:space="preserve"> in 20 locations around the world. It serves more than 2 million registered users, through its lifestyle managers and its proprietary technology that allows members to book restaurant tables, tickets</w:t>
      </w:r>
      <w:r w:rsidR="00F31504">
        <w:rPr>
          <w:iCs/>
        </w:rPr>
        <w:t>,</w:t>
      </w:r>
      <w:r>
        <w:rPr>
          <w:iCs/>
        </w:rPr>
        <w:t xml:space="preserve"> and travel better than they could otherwise be able to themselves.</w:t>
      </w:r>
    </w:p>
    <w:p w14:paraId="3B468463" w14:textId="77777777" w:rsidR="00164F67" w:rsidRDefault="00164F67" w:rsidP="00164F67">
      <w:pPr>
        <w:jc w:val="both"/>
        <w:rPr>
          <w:iCs/>
        </w:rPr>
      </w:pPr>
    </w:p>
    <w:p w14:paraId="1B519904" w14:textId="741375F7" w:rsidR="00164F67" w:rsidRDefault="00164F67" w:rsidP="00164F67">
      <w:pPr>
        <w:jc w:val="both"/>
        <w:rPr>
          <w:iCs/>
        </w:rPr>
      </w:pPr>
      <w:r>
        <w:rPr>
          <w:iCs/>
        </w:rPr>
        <w:t xml:space="preserve">Back in 1998, </w:t>
      </w:r>
      <w:r w:rsidR="00481A34">
        <w:rPr>
          <w:iCs/>
        </w:rPr>
        <w:t>when Nokia’s 5110 was launched, the first iMac was unveiled, and Microsoft released Windows ‘98</w:t>
      </w:r>
      <w:r>
        <w:rPr>
          <w:iCs/>
        </w:rPr>
        <w:t xml:space="preserve">, the kind of requests the founders dealt with included guiding drivers via their car phones off the motorway after a missed exit. Google had only been founded </w:t>
      </w:r>
      <w:r w:rsidR="00F17AF9">
        <w:rPr>
          <w:iCs/>
        </w:rPr>
        <w:t>earlier that week</w:t>
      </w:r>
      <w:r>
        <w:rPr>
          <w:iCs/>
        </w:rPr>
        <w:t>, so there was no Google Maps</w:t>
      </w:r>
      <w:r w:rsidR="00481A34">
        <w:rPr>
          <w:iCs/>
        </w:rPr>
        <w:t xml:space="preserve"> and 3G was still a futuristic concept</w:t>
      </w:r>
      <w:r>
        <w:rPr>
          <w:iCs/>
        </w:rPr>
        <w:t xml:space="preserve">. </w:t>
      </w:r>
    </w:p>
    <w:p w14:paraId="2467FA22" w14:textId="77777777" w:rsidR="00164F67" w:rsidRDefault="00164F67" w:rsidP="00164F67">
      <w:pPr>
        <w:jc w:val="both"/>
        <w:rPr>
          <w:iCs/>
        </w:rPr>
      </w:pPr>
    </w:p>
    <w:p w14:paraId="3D29C6BE" w14:textId="5954187C" w:rsidR="00164F67" w:rsidRDefault="00164F67" w:rsidP="00164F67">
      <w:pPr>
        <w:jc w:val="both"/>
        <w:rPr>
          <w:iCs/>
        </w:rPr>
      </w:pPr>
      <w:r>
        <w:rPr>
          <w:iCs/>
        </w:rPr>
        <w:t xml:space="preserve">Other companies founded in the same year at the height of the dot.com boom include lastminute.com and PayPal. Ten differs from these companies, however, in that it has remained wholly independent throughout its life, whereas many of its peers founded in the dot.com era were swallowed up by larger companies, or simply fizzled out following the dot.com crash. This is something Ten is immensely proud of and has contributed to its ethos: Ten’s founding mission of becoming the most trusted service </w:t>
      </w:r>
      <w:r w:rsidR="00481A34">
        <w:rPr>
          <w:iCs/>
        </w:rPr>
        <w:t>business</w:t>
      </w:r>
      <w:r>
        <w:rPr>
          <w:iCs/>
        </w:rPr>
        <w:t xml:space="preserve"> in the world and using technology for the benefit of the consumer is more relevant today than ever.</w:t>
      </w:r>
    </w:p>
    <w:p w14:paraId="06BA4044" w14:textId="77777777" w:rsidR="00164F67" w:rsidRDefault="00164F67" w:rsidP="00164F67">
      <w:pPr>
        <w:jc w:val="both"/>
        <w:rPr>
          <w:iCs/>
        </w:rPr>
      </w:pPr>
    </w:p>
    <w:p w14:paraId="324030FE" w14:textId="005935AB" w:rsidR="00164F67" w:rsidRDefault="00164F67" w:rsidP="00164F67">
      <w:pPr>
        <w:jc w:val="both"/>
        <w:rPr>
          <w:iCs/>
        </w:rPr>
      </w:pPr>
      <w:r>
        <w:rPr>
          <w:iCs/>
        </w:rPr>
        <w:t>In numbers</w:t>
      </w:r>
      <w:r w:rsidR="00481A34">
        <w:rPr>
          <w:iCs/>
        </w:rPr>
        <w:t xml:space="preserve"> Ten has</w:t>
      </w:r>
      <w:r>
        <w:rPr>
          <w:iCs/>
        </w:rPr>
        <w:t>:</w:t>
      </w:r>
    </w:p>
    <w:p w14:paraId="63A45444" w14:textId="77777777" w:rsidR="00164F67" w:rsidRPr="00164F67" w:rsidRDefault="00164F67" w:rsidP="00164F67">
      <w:pPr>
        <w:jc w:val="both"/>
        <w:rPr>
          <w:iCs/>
        </w:rPr>
      </w:pPr>
    </w:p>
    <w:p w14:paraId="3241A64C" w14:textId="7F937160" w:rsidR="00164F67" w:rsidRPr="00164F67" w:rsidRDefault="00481A34" w:rsidP="00C032A2">
      <w:pPr>
        <w:pStyle w:val="ListParagraph"/>
        <w:numPr>
          <w:ilvl w:val="0"/>
          <w:numId w:val="1"/>
        </w:numPr>
        <w:spacing w:after="0" w:line="240" w:lineRule="auto"/>
        <w:jc w:val="both"/>
        <w:rPr>
          <w:rFonts w:ascii="Helvetica" w:hAnsi="Helvetica"/>
          <w:iCs/>
          <w:szCs w:val="24"/>
          <w:lang w:val="en-US"/>
        </w:rPr>
      </w:pPr>
      <w:r>
        <w:rPr>
          <w:rFonts w:ascii="Helvetica" w:hAnsi="Helvetica"/>
          <w:iCs/>
          <w:szCs w:val="24"/>
          <w:lang w:val="en-US"/>
        </w:rPr>
        <w:t>Handled a</w:t>
      </w:r>
      <w:r w:rsidR="00164F67" w:rsidRPr="00164F67">
        <w:rPr>
          <w:rFonts w:ascii="Helvetica" w:hAnsi="Helvetica"/>
          <w:iCs/>
          <w:szCs w:val="24"/>
          <w:lang w:val="en-US"/>
        </w:rPr>
        <w:t xml:space="preserve">lmost </w:t>
      </w:r>
      <w:r w:rsidR="00F31504">
        <w:rPr>
          <w:rFonts w:ascii="Helvetica" w:hAnsi="Helvetica"/>
          <w:iCs/>
          <w:szCs w:val="24"/>
          <w:lang w:val="en-US"/>
        </w:rPr>
        <w:t>5.5</w:t>
      </w:r>
      <w:r w:rsidR="00164F67" w:rsidRPr="00164F67">
        <w:rPr>
          <w:rFonts w:ascii="Helvetica" w:hAnsi="Helvetica"/>
          <w:iCs/>
          <w:szCs w:val="24"/>
          <w:lang w:val="en-US"/>
        </w:rPr>
        <w:t xml:space="preserve"> million requests – more requests than there are people in Scotland</w:t>
      </w:r>
      <w:r w:rsidR="0049668F">
        <w:rPr>
          <w:rFonts w:ascii="Helvetica" w:hAnsi="Helvetica"/>
          <w:iCs/>
          <w:szCs w:val="24"/>
          <w:lang w:val="en-US"/>
        </w:rPr>
        <w:t>;</w:t>
      </w:r>
    </w:p>
    <w:p w14:paraId="0DAEAFBC" w14:textId="56717D43" w:rsidR="00A17847" w:rsidRPr="00164F67" w:rsidRDefault="00481A34" w:rsidP="00A17847">
      <w:pPr>
        <w:pStyle w:val="ListParagraph"/>
        <w:numPr>
          <w:ilvl w:val="0"/>
          <w:numId w:val="1"/>
        </w:numPr>
        <w:spacing w:after="0" w:line="240" w:lineRule="auto"/>
        <w:jc w:val="both"/>
        <w:rPr>
          <w:rFonts w:ascii="Helvetica" w:hAnsi="Helvetica"/>
          <w:iCs/>
          <w:szCs w:val="24"/>
          <w:lang w:val="en-US"/>
        </w:rPr>
      </w:pPr>
      <w:r>
        <w:rPr>
          <w:rFonts w:ascii="Helvetica" w:hAnsi="Helvetica"/>
          <w:iCs/>
          <w:szCs w:val="24"/>
          <w:lang w:val="en-US"/>
        </w:rPr>
        <w:t xml:space="preserve">Booked </w:t>
      </w:r>
      <w:r w:rsidR="0049668F">
        <w:rPr>
          <w:rFonts w:ascii="Helvetica" w:hAnsi="Helvetica"/>
          <w:iCs/>
          <w:szCs w:val="24"/>
          <w:lang w:val="en-US"/>
        </w:rPr>
        <w:t xml:space="preserve">over </w:t>
      </w:r>
      <w:r w:rsidR="00A17847" w:rsidRPr="00164F67">
        <w:rPr>
          <w:rFonts w:ascii="Helvetica" w:hAnsi="Helvetica"/>
          <w:iCs/>
          <w:szCs w:val="24"/>
          <w:lang w:val="en-US"/>
        </w:rPr>
        <w:t>175,</w:t>
      </w:r>
      <w:r w:rsidR="0049668F">
        <w:rPr>
          <w:rFonts w:ascii="Helvetica" w:hAnsi="Helvetica"/>
          <w:iCs/>
          <w:szCs w:val="24"/>
          <w:lang w:val="en-US"/>
        </w:rPr>
        <w:t>000</w:t>
      </w:r>
      <w:r w:rsidR="00A17847" w:rsidRPr="00164F67">
        <w:rPr>
          <w:rFonts w:ascii="Helvetica" w:hAnsi="Helvetica"/>
          <w:iCs/>
          <w:szCs w:val="24"/>
          <w:lang w:val="en-US"/>
        </w:rPr>
        <w:t xml:space="preserve"> restaurant covers</w:t>
      </w:r>
      <w:r>
        <w:rPr>
          <w:rFonts w:ascii="Helvetica" w:hAnsi="Helvetica"/>
          <w:iCs/>
          <w:szCs w:val="24"/>
          <w:lang w:val="en-US"/>
        </w:rPr>
        <w:t xml:space="preserve"> </w:t>
      </w:r>
      <w:r w:rsidR="00A17847">
        <w:rPr>
          <w:rFonts w:ascii="Helvetica" w:hAnsi="Helvetica"/>
          <w:iCs/>
          <w:szCs w:val="24"/>
          <w:lang w:val="en-US"/>
        </w:rPr>
        <w:t xml:space="preserve">– </w:t>
      </w:r>
      <w:r w:rsidR="00A17847" w:rsidRPr="00164F67">
        <w:rPr>
          <w:rFonts w:ascii="Helvetica" w:hAnsi="Helvetica"/>
          <w:iCs/>
          <w:szCs w:val="24"/>
          <w:lang w:val="en-US"/>
        </w:rPr>
        <w:t>the equivalent of filling The Ivy every night for nearly three years</w:t>
      </w:r>
      <w:r w:rsidR="0049668F">
        <w:rPr>
          <w:rFonts w:ascii="Helvetica" w:hAnsi="Helvetica"/>
          <w:iCs/>
          <w:szCs w:val="24"/>
          <w:lang w:val="en-US"/>
        </w:rPr>
        <w:t>;</w:t>
      </w:r>
    </w:p>
    <w:p w14:paraId="0198704E" w14:textId="5ADF6A40" w:rsidR="00A17847" w:rsidRPr="00164F67" w:rsidRDefault="00481A34" w:rsidP="00A17847">
      <w:pPr>
        <w:pStyle w:val="ListParagraph"/>
        <w:numPr>
          <w:ilvl w:val="0"/>
          <w:numId w:val="1"/>
        </w:numPr>
        <w:spacing w:after="0" w:line="240" w:lineRule="auto"/>
        <w:jc w:val="both"/>
        <w:rPr>
          <w:rFonts w:ascii="Helvetica" w:hAnsi="Helvetica"/>
          <w:iCs/>
          <w:szCs w:val="24"/>
          <w:lang w:val="en-US"/>
        </w:rPr>
      </w:pPr>
      <w:r>
        <w:rPr>
          <w:rFonts w:ascii="Helvetica" w:hAnsi="Helvetica"/>
          <w:iCs/>
          <w:szCs w:val="24"/>
          <w:lang w:val="en-US"/>
        </w:rPr>
        <w:t xml:space="preserve">Arranged </w:t>
      </w:r>
      <w:r w:rsidR="0049668F">
        <w:rPr>
          <w:rFonts w:ascii="Helvetica" w:hAnsi="Helvetica"/>
          <w:iCs/>
          <w:szCs w:val="24"/>
          <w:lang w:val="en-US"/>
        </w:rPr>
        <w:t>over 270,000</w:t>
      </w:r>
      <w:r w:rsidR="00A17847" w:rsidRPr="00164F67">
        <w:rPr>
          <w:rFonts w:ascii="Helvetica" w:hAnsi="Helvetica"/>
          <w:iCs/>
          <w:szCs w:val="24"/>
          <w:lang w:val="en-US"/>
        </w:rPr>
        <w:t xml:space="preserve"> flights</w:t>
      </w:r>
      <w:r>
        <w:rPr>
          <w:rFonts w:ascii="Helvetica" w:hAnsi="Helvetica"/>
          <w:iCs/>
          <w:szCs w:val="24"/>
          <w:lang w:val="en-US"/>
        </w:rPr>
        <w:t xml:space="preserve"> </w:t>
      </w:r>
      <w:r w:rsidR="00A17847">
        <w:rPr>
          <w:rFonts w:ascii="Helvetica" w:hAnsi="Helvetica"/>
          <w:iCs/>
          <w:szCs w:val="24"/>
          <w:lang w:val="en-US"/>
        </w:rPr>
        <w:t xml:space="preserve">– </w:t>
      </w:r>
      <w:r w:rsidR="00A17847" w:rsidRPr="00164F67">
        <w:rPr>
          <w:rFonts w:ascii="Helvetica" w:hAnsi="Helvetica"/>
          <w:iCs/>
          <w:szCs w:val="24"/>
          <w:lang w:val="en-US"/>
        </w:rPr>
        <w:t>the equivalent of over 500 Boeing 747s</w:t>
      </w:r>
      <w:r w:rsidR="0049668F">
        <w:rPr>
          <w:rFonts w:ascii="Helvetica" w:hAnsi="Helvetica"/>
          <w:iCs/>
          <w:szCs w:val="24"/>
          <w:lang w:val="en-US"/>
        </w:rPr>
        <w:t>;</w:t>
      </w:r>
    </w:p>
    <w:p w14:paraId="2683533C" w14:textId="47FBFD34" w:rsidR="00F31504" w:rsidRPr="008E30B6" w:rsidRDefault="00481A34" w:rsidP="008E30B6">
      <w:pPr>
        <w:pStyle w:val="ListParagraph"/>
        <w:numPr>
          <w:ilvl w:val="0"/>
          <w:numId w:val="1"/>
        </w:numPr>
        <w:spacing w:after="0" w:line="240" w:lineRule="auto"/>
        <w:jc w:val="both"/>
        <w:rPr>
          <w:rFonts w:ascii="Helvetica" w:hAnsi="Helvetica"/>
          <w:iCs/>
          <w:szCs w:val="24"/>
          <w:lang w:val="en-US"/>
        </w:rPr>
      </w:pPr>
      <w:r>
        <w:rPr>
          <w:rFonts w:ascii="Helvetica" w:hAnsi="Helvetica"/>
          <w:iCs/>
          <w:szCs w:val="24"/>
          <w:lang w:val="en-US"/>
        </w:rPr>
        <w:t xml:space="preserve">Supplied more than 11,000 </w:t>
      </w:r>
      <w:r w:rsidR="00164F67" w:rsidRPr="00164F67">
        <w:rPr>
          <w:rFonts w:ascii="Helvetica" w:hAnsi="Helvetica"/>
          <w:iCs/>
          <w:szCs w:val="24"/>
          <w:lang w:val="en-US"/>
        </w:rPr>
        <w:t>bottles of champagne</w:t>
      </w:r>
      <w:r>
        <w:rPr>
          <w:rFonts w:ascii="Helvetica" w:hAnsi="Helvetica"/>
          <w:iCs/>
          <w:szCs w:val="24"/>
          <w:lang w:val="en-US"/>
        </w:rPr>
        <w:t xml:space="preserve"> </w:t>
      </w:r>
      <w:r w:rsidR="00F31504">
        <w:rPr>
          <w:rFonts w:ascii="Helvetica" w:hAnsi="Helvetica"/>
          <w:iCs/>
          <w:szCs w:val="24"/>
          <w:lang w:val="en-US"/>
        </w:rPr>
        <w:t xml:space="preserve">– </w:t>
      </w:r>
      <w:r w:rsidR="00164F67" w:rsidRPr="00164F67">
        <w:rPr>
          <w:rFonts w:ascii="Helvetica" w:hAnsi="Helvetica"/>
          <w:iCs/>
          <w:szCs w:val="24"/>
          <w:lang w:val="en-US"/>
        </w:rPr>
        <w:t>enough to fill over 100 bath tubs or 55,000 glasses</w:t>
      </w:r>
      <w:r w:rsidR="0049668F">
        <w:rPr>
          <w:rFonts w:ascii="Helvetica" w:hAnsi="Helvetica"/>
          <w:iCs/>
          <w:szCs w:val="24"/>
          <w:lang w:val="en-US"/>
        </w:rPr>
        <w:t>;</w:t>
      </w:r>
    </w:p>
    <w:p w14:paraId="5CD5D907" w14:textId="46B02DAB" w:rsidR="00164F67" w:rsidRPr="00A17847" w:rsidRDefault="0049668F" w:rsidP="00A17847">
      <w:pPr>
        <w:pStyle w:val="ListParagraph"/>
        <w:numPr>
          <w:ilvl w:val="0"/>
          <w:numId w:val="1"/>
        </w:numPr>
        <w:jc w:val="both"/>
        <w:rPr>
          <w:rFonts w:ascii="Helvetica" w:eastAsia="Times New Roman" w:hAnsi="Helvetica" w:cs="Times New Roman"/>
          <w:sz w:val="24"/>
        </w:rPr>
      </w:pPr>
      <w:r>
        <w:rPr>
          <w:rFonts w:ascii="Helvetica" w:eastAsia="Times New Roman" w:hAnsi="Helvetica" w:cs="Times New Roman"/>
          <w:color w:val="000000"/>
        </w:rPr>
        <w:t>Fulfilled more than 14,000</w:t>
      </w:r>
      <w:r w:rsidR="00814BD4" w:rsidRPr="001463E8">
        <w:rPr>
          <w:rFonts w:ascii="Helvetica" w:eastAsia="Times New Roman" w:hAnsi="Helvetica" w:cs="Times New Roman"/>
          <w:color w:val="000000"/>
        </w:rPr>
        <w:t xml:space="preserve"> request</w:t>
      </w:r>
      <w:r w:rsidR="00C032A2">
        <w:rPr>
          <w:rFonts w:ascii="Helvetica" w:eastAsia="Times New Roman" w:hAnsi="Helvetica" w:cs="Times New Roman"/>
          <w:color w:val="000000"/>
        </w:rPr>
        <w:t>s</w:t>
      </w:r>
      <w:r w:rsidR="00814BD4" w:rsidRPr="001463E8">
        <w:rPr>
          <w:rFonts w:ascii="Helvetica" w:eastAsia="Times New Roman" w:hAnsi="Helvetica" w:cs="Times New Roman"/>
          <w:color w:val="000000"/>
        </w:rPr>
        <w:t xml:space="preserve"> for </w:t>
      </w:r>
      <w:r w:rsidR="001463E8" w:rsidRPr="001463E8">
        <w:rPr>
          <w:rFonts w:ascii="Helvetica" w:eastAsia="Times New Roman" w:hAnsi="Helvetica" w:cs="Times New Roman"/>
          <w:color w:val="000000"/>
        </w:rPr>
        <w:t xml:space="preserve">flowers and bouquets – the equivalent of all the flowers planted in the </w:t>
      </w:r>
      <w:r w:rsidR="00C032A2" w:rsidRPr="001463E8">
        <w:rPr>
          <w:rFonts w:ascii="Helvetica" w:eastAsia="Times New Roman" w:hAnsi="Helvetica" w:cs="Times New Roman"/>
          <w:color w:val="000000"/>
        </w:rPr>
        <w:t>gardens</w:t>
      </w:r>
      <w:r w:rsidR="001463E8" w:rsidRPr="001463E8">
        <w:rPr>
          <w:rFonts w:ascii="Helvetica" w:eastAsia="Times New Roman" w:hAnsi="Helvetica" w:cs="Times New Roman"/>
          <w:color w:val="000000"/>
        </w:rPr>
        <w:t xml:space="preserve"> of Versailles</w:t>
      </w:r>
      <w:r>
        <w:rPr>
          <w:rFonts w:ascii="Helvetica" w:eastAsia="Times New Roman" w:hAnsi="Helvetica" w:cs="Times New Roman"/>
          <w:color w:val="000000"/>
        </w:rPr>
        <w:t>; and</w:t>
      </w:r>
    </w:p>
    <w:p w14:paraId="12F3D4C9" w14:textId="1F8C0379" w:rsidR="00164F67" w:rsidRPr="00164F67" w:rsidRDefault="00481A34" w:rsidP="00C032A2">
      <w:pPr>
        <w:pStyle w:val="ListParagraph"/>
        <w:numPr>
          <w:ilvl w:val="0"/>
          <w:numId w:val="1"/>
        </w:numPr>
        <w:spacing w:after="0" w:line="240" w:lineRule="auto"/>
        <w:jc w:val="both"/>
        <w:rPr>
          <w:rFonts w:ascii="Helvetica" w:hAnsi="Helvetica"/>
          <w:iCs/>
          <w:szCs w:val="24"/>
          <w:lang w:val="en-US"/>
        </w:rPr>
      </w:pPr>
      <w:r>
        <w:rPr>
          <w:rFonts w:ascii="Helvetica" w:hAnsi="Helvetica"/>
          <w:iCs/>
          <w:szCs w:val="24"/>
          <w:lang w:val="en-US"/>
        </w:rPr>
        <w:t>Delivered more than 86,000</w:t>
      </w:r>
      <w:r w:rsidR="00164F67" w:rsidRPr="00164F67">
        <w:rPr>
          <w:rFonts w:ascii="Helvetica" w:hAnsi="Helvetica"/>
          <w:iCs/>
          <w:szCs w:val="24"/>
          <w:lang w:val="en-US"/>
        </w:rPr>
        <w:t xml:space="preserve"> tickets</w:t>
      </w:r>
      <w:r>
        <w:rPr>
          <w:rFonts w:ascii="Helvetica" w:hAnsi="Helvetica"/>
          <w:iCs/>
          <w:szCs w:val="24"/>
          <w:lang w:val="en-US"/>
        </w:rPr>
        <w:t xml:space="preserve"> </w:t>
      </w:r>
      <w:r w:rsidR="00C032A2">
        <w:rPr>
          <w:rFonts w:ascii="Helvetica" w:hAnsi="Helvetica"/>
          <w:iCs/>
          <w:szCs w:val="24"/>
          <w:lang w:val="en-US"/>
        </w:rPr>
        <w:t xml:space="preserve">– the </w:t>
      </w:r>
      <w:r w:rsidR="00164F67" w:rsidRPr="00164F67">
        <w:rPr>
          <w:rFonts w:ascii="Helvetica" w:hAnsi="Helvetica"/>
          <w:iCs/>
          <w:szCs w:val="24"/>
          <w:lang w:val="en-US"/>
        </w:rPr>
        <w:t>equiva</w:t>
      </w:r>
      <w:r w:rsidR="00C032A2">
        <w:rPr>
          <w:rFonts w:ascii="Helvetica" w:hAnsi="Helvetica"/>
          <w:iCs/>
          <w:szCs w:val="24"/>
          <w:lang w:val="en-US"/>
        </w:rPr>
        <w:t>lent to filling Wembley Stadium</w:t>
      </w:r>
    </w:p>
    <w:p w14:paraId="2F36E46F" w14:textId="77777777" w:rsidR="00164F67" w:rsidRDefault="00164F67" w:rsidP="00164F67">
      <w:pPr>
        <w:jc w:val="both"/>
        <w:rPr>
          <w:iCs/>
        </w:rPr>
      </w:pPr>
    </w:p>
    <w:p w14:paraId="67E63FC0" w14:textId="2A226F37" w:rsidR="00164F67" w:rsidRPr="00AF4D0A" w:rsidRDefault="00164F67" w:rsidP="00AF4D0A">
      <w:pPr>
        <w:rPr>
          <w:iCs/>
        </w:rPr>
      </w:pPr>
      <w:r>
        <w:rPr>
          <w:iCs/>
        </w:rPr>
        <w:t xml:space="preserve">Ten’s most popular requests centre around food and dining, and customers’ tastes have developed in parallel with the improvement in the quality and diversity of the restaurant scene globally. 1998 was in fact also the year that OpenTable was founded, further proving that dining was top of the agenda. In the late nineties, the Ivy was the best known and hardest to book restaurant in London, and nowhere else would do. Today, with the explosion of food culture, regular requests are made for </w:t>
      </w:r>
      <w:r w:rsidR="00892512">
        <w:rPr>
          <w:iCs/>
        </w:rPr>
        <w:t>hundreds of</w:t>
      </w:r>
      <w:r>
        <w:rPr>
          <w:iCs/>
        </w:rPr>
        <w:t xml:space="preserve"> different restaurants, </w:t>
      </w:r>
      <w:r w:rsidR="004B0170">
        <w:rPr>
          <w:iCs/>
        </w:rPr>
        <w:t xml:space="preserve">with </w:t>
      </w:r>
      <w:r w:rsidR="0055285F">
        <w:rPr>
          <w:iCs/>
        </w:rPr>
        <w:t>Kerridge</w:t>
      </w:r>
      <w:r w:rsidR="004B0170">
        <w:rPr>
          <w:iCs/>
        </w:rPr>
        <w:t>’s</w:t>
      </w:r>
      <w:r w:rsidR="0055285F">
        <w:rPr>
          <w:iCs/>
        </w:rPr>
        <w:t xml:space="preserve"> Bar &amp; Grill</w:t>
      </w:r>
      <w:r>
        <w:rPr>
          <w:iCs/>
        </w:rPr>
        <w:t xml:space="preserve"> leading the pack as Ten customers’ hottest requested </w:t>
      </w:r>
      <w:r w:rsidR="00F35EED">
        <w:rPr>
          <w:iCs/>
        </w:rPr>
        <w:t>dining</w:t>
      </w:r>
      <w:r>
        <w:rPr>
          <w:iCs/>
        </w:rPr>
        <w:t>destination</w:t>
      </w:r>
      <w:r w:rsidR="0055285F">
        <w:rPr>
          <w:iCs/>
        </w:rPr>
        <w:t xml:space="preserve">, </w:t>
      </w:r>
      <w:r w:rsidR="004B0170">
        <w:rPr>
          <w:iCs/>
        </w:rPr>
        <w:t xml:space="preserve">followed by </w:t>
      </w:r>
      <w:r w:rsidR="00AF4D0A" w:rsidRPr="00AF4D0A">
        <w:rPr>
          <w:iCs/>
        </w:rPr>
        <w:t xml:space="preserve">Sukiyabashi Jiro Roppongi Hills in Tokyo, and </w:t>
      </w:r>
      <w:r w:rsidR="00AF4D0A">
        <w:rPr>
          <w:iCs/>
        </w:rPr>
        <w:t>Daniel in New York.</w:t>
      </w:r>
    </w:p>
    <w:p w14:paraId="0728A941" w14:textId="77777777" w:rsidR="00164F67" w:rsidRDefault="00164F67" w:rsidP="00164F67">
      <w:pPr>
        <w:jc w:val="both"/>
        <w:rPr>
          <w:iCs/>
        </w:rPr>
      </w:pPr>
    </w:p>
    <w:p w14:paraId="3DF1E9CC" w14:textId="3D946ADD" w:rsidR="00164F67" w:rsidRDefault="00164F67" w:rsidP="00164F67">
      <w:pPr>
        <w:jc w:val="both"/>
        <w:rPr>
          <w:iCs/>
        </w:rPr>
      </w:pPr>
      <w:r>
        <w:rPr>
          <w:iCs/>
        </w:rPr>
        <w:t xml:space="preserve">Ten’s most popular event for ticket supplies was Adele’s </w:t>
      </w:r>
      <w:r w:rsidR="0049668F">
        <w:rPr>
          <w:iCs/>
        </w:rPr>
        <w:t xml:space="preserve">world </w:t>
      </w:r>
      <w:r>
        <w:rPr>
          <w:iCs/>
        </w:rPr>
        <w:t>tour</w:t>
      </w:r>
      <w:r w:rsidR="0049668F">
        <w:rPr>
          <w:iCs/>
        </w:rPr>
        <w:t xml:space="preserve"> in 2017</w:t>
      </w:r>
      <w:r>
        <w:rPr>
          <w:iCs/>
        </w:rPr>
        <w:t xml:space="preserve"> for which </w:t>
      </w:r>
      <w:r w:rsidRPr="007B5F90">
        <w:rPr>
          <w:iCs/>
        </w:rPr>
        <w:t xml:space="preserve">over 3000 </w:t>
      </w:r>
      <w:r>
        <w:rPr>
          <w:iCs/>
        </w:rPr>
        <w:t>face-value tickets were booked</w:t>
      </w:r>
      <w:r w:rsidRPr="00164F67">
        <w:rPr>
          <w:iCs/>
        </w:rPr>
        <w:t xml:space="preserve">. Ten doesn’t only deal with the exclusive and modish requests - some of them have even been life-saving. Ten was once responsible for delivering </w:t>
      </w:r>
      <w:r w:rsidRPr="00164F67">
        <w:rPr>
          <w:iCs/>
        </w:rPr>
        <w:lastRenderedPageBreak/>
        <w:t>emergency medicine while a member was on a foreign trip. And Ten has been responsible for life changing requests too, organising for a member’s child to play the organ at Paris’s Notre Dame Cathedral for her 18th birthday.</w:t>
      </w:r>
    </w:p>
    <w:p w14:paraId="04A30005" w14:textId="77777777" w:rsidR="00164F67" w:rsidRDefault="00164F67" w:rsidP="00164F67">
      <w:pPr>
        <w:jc w:val="both"/>
        <w:rPr>
          <w:iCs/>
        </w:rPr>
      </w:pPr>
    </w:p>
    <w:p w14:paraId="7C44692C" w14:textId="5E01FED2" w:rsidR="00164F67" w:rsidRDefault="00164F67" w:rsidP="00164F67">
      <w:pPr>
        <w:jc w:val="both"/>
        <w:rPr>
          <w:iCs/>
        </w:rPr>
      </w:pPr>
      <w:r w:rsidRPr="00F31504">
        <w:rPr>
          <w:b/>
        </w:rPr>
        <w:t>Ten’s CEO and Co-Founder</w:t>
      </w:r>
      <w:r w:rsidR="00B831FC">
        <w:rPr>
          <w:b/>
        </w:rPr>
        <w:t>,</w:t>
      </w:r>
      <w:r w:rsidRPr="00F31504">
        <w:rPr>
          <w:b/>
        </w:rPr>
        <w:t xml:space="preserve"> Alex Cheatle</w:t>
      </w:r>
      <w:r w:rsidR="00B831FC">
        <w:rPr>
          <w:b/>
        </w:rPr>
        <w:t>,</w:t>
      </w:r>
      <w:r w:rsidRPr="00164F67">
        <w:rPr>
          <w:iCs/>
        </w:rPr>
        <w:t xml:space="preserve"> said;</w:t>
      </w:r>
      <w:r>
        <w:rPr>
          <w:iCs/>
        </w:rPr>
        <w:t xml:space="preserve"> “Although some things have stayed the same since 1998 – such as France winning the World Cup and ‘Three Lions’ being heard on the terraces – the world has moved on in a huge number of ways.</w:t>
      </w:r>
    </w:p>
    <w:p w14:paraId="6783C760" w14:textId="77777777" w:rsidR="00164F67" w:rsidRDefault="00164F67" w:rsidP="00164F67">
      <w:pPr>
        <w:jc w:val="both"/>
        <w:rPr>
          <w:iCs/>
        </w:rPr>
      </w:pPr>
    </w:p>
    <w:p w14:paraId="45849A99" w14:textId="7F539B7C" w:rsidR="00164F67" w:rsidRDefault="00164F67" w:rsidP="00164F67">
      <w:pPr>
        <w:jc w:val="both"/>
        <w:rPr>
          <w:iCs/>
        </w:rPr>
      </w:pPr>
      <w:r>
        <w:rPr>
          <w:iCs/>
        </w:rPr>
        <w:t>“What has not changed is Ten’s dedication to providing customers with access to the most sought-after events, venues, and experiences. We still hugely enjoy working with our clients every day, to make sure we offer them the best possible service</w:t>
      </w:r>
      <w:r w:rsidR="00F31504">
        <w:rPr>
          <w:iCs/>
        </w:rPr>
        <w:t>.</w:t>
      </w:r>
    </w:p>
    <w:p w14:paraId="0B2BA891" w14:textId="77777777" w:rsidR="00164F67" w:rsidRDefault="00164F67" w:rsidP="00164F67">
      <w:pPr>
        <w:jc w:val="both"/>
        <w:rPr>
          <w:iCs/>
        </w:rPr>
      </w:pPr>
    </w:p>
    <w:p w14:paraId="24EE7302" w14:textId="730848F4" w:rsidR="00164F67" w:rsidRDefault="00164F67" w:rsidP="00164F67">
      <w:pPr>
        <w:jc w:val="both"/>
        <w:rPr>
          <w:iCs/>
        </w:rPr>
      </w:pPr>
      <w:r>
        <w:rPr>
          <w:iCs/>
        </w:rPr>
        <w:t xml:space="preserve">“In its early days, Ten handled all requests via telephone. Customers, and requests, have since quickly mushroomed, and, due to the Company’s expansion and development of its technology platform, Ten handles roughly 700,000 requests a year, and an average of 2,717 requests a day. The business has handled almost </w:t>
      </w:r>
      <w:r w:rsidR="00F31504">
        <w:rPr>
          <w:iCs/>
        </w:rPr>
        <w:t>5.5</w:t>
      </w:r>
      <w:r>
        <w:rPr>
          <w:iCs/>
        </w:rPr>
        <w:t xml:space="preserve"> million individual requests since it was founded.</w:t>
      </w:r>
      <w:r w:rsidR="00F31504">
        <w:rPr>
          <w:iCs/>
        </w:rPr>
        <w:t>”</w:t>
      </w:r>
      <w:r>
        <w:rPr>
          <w:iCs/>
        </w:rPr>
        <w:t xml:space="preserve"> </w:t>
      </w:r>
    </w:p>
    <w:p w14:paraId="6ABECD45" w14:textId="77777777" w:rsidR="00164F67" w:rsidRDefault="00164F67" w:rsidP="00164F67">
      <w:pPr>
        <w:jc w:val="both"/>
        <w:rPr>
          <w:iCs/>
        </w:rPr>
      </w:pPr>
    </w:p>
    <w:p w14:paraId="34D5BD17" w14:textId="596DD026" w:rsidR="00164F67" w:rsidRPr="009642BE" w:rsidRDefault="00164F67" w:rsidP="00164F67">
      <w:pPr>
        <w:jc w:val="both"/>
        <w:rPr>
          <w:iCs/>
        </w:rPr>
      </w:pPr>
      <w:r w:rsidRPr="00F31504">
        <w:rPr>
          <w:b/>
        </w:rPr>
        <w:t>Ten’s COO and Co-Founder</w:t>
      </w:r>
      <w:r w:rsidR="00B831FC">
        <w:rPr>
          <w:b/>
        </w:rPr>
        <w:t>,</w:t>
      </w:r>
      <w:r w:rsidRPr="00F31504">
        <w:rPr>
          <w:b/>
        </w:rPr>
        <w:t> Andrew Long</w:t>
      </w:r>
      <w:r w:rsidR="00B831FC">
        <w:rPr>
          <w:b/>
        </w:rPr>
        <w:t>,</w:t>
      </w:r>
      <w:r w:rsidRPr="00164F67">
        <w:rPr>
          <w:iCs/>
        </w:rPr>
        <w:t xml:space="preserve"> said</w:t>
      </w:r>
      <w:r>
        <w:rPr>
          <w:iCs/>
        </w:rPr>
        <w:t>;</w:t>
      </w:r>
      <w:r w:rsidRPr="009642BE">
        <w:rPr>
          <w:iCs/>
        </w:rPr>
        <w:t xml:space="preserve"> “Whilst it feels like a lifetime ago that I was the world’s first Lifestyle Manager, i</w:t>
      </w:r>
      <w:r>
        <w:rPr>
          <w:iCs/>
        </w:rPr>
        <w:t>n</w:t>
      </w:r>
      <w:r w:rsidRPr="009642BE">
        <w:rPr>
          <w:iCs/>
        </w:rPr>
        <w:t xml:space="preserve"> many respects it feels like we are just now gathering momentum. I am incredibly proud of what the team at Ten have achieved over the past two decades, and I am always humbled by the effort and commitment our people invest every day to ensure we continue to provide world class service to each and ev</w:t>
      </w:r>
      <w:r>
        <w:rPr>
          <w:iCs/>
        </w:rPr>
        <w:t>ery one of our members globally</w:t>
      </w:r>
      <w:r w:rsidRPr="009642BE">
        <w:rPr>
          <w:iCs/>
        </w:rPr>
        <w:t>.</w:t>
      </w:r>
    </w:p>
    <w:p w14:paraId="06C3D9D9" w14:textId="77777777" w:rsidR="00164F67" w:rsidRDefault="00164F67" w:rsidP="00164F67">
      <w:pPr>
        <w:jc w:val="both"/>
        <w:rPr>
          <w:iCs/>
        </w:rPr>
      </w:pPr>
    </w:p>
    <w:p w14:paraId="2289200B" w14:textId="77777777" w:rsidR="00164F67" w:rsidRPr="009642BE" w:rsidRDefault="00164F67" w:rsidP="00164F67">
      <w:pPr>
        <w:jc w:val="both"/>
        <w:rPr>
          <w:iCs/>
        </w:rPr>
      </w:pPr>
      <w:r>
        <w:rPr>
          <w:iCs/>
        </w:rPr>
        <w:t>“Here’s to the next twenty years!”</w:t>
      </w:r>
      <w:r w:rsidRPr="009642BE">
        <w:rPr>
          <w:iCs/>
        </w:rPr>
        <w:t> </w:t>
      </w:r>
    </w:p>
    <w:p w14:paraId="019F010B" w14:textId="77777777" w:rsidR="00164F67" w:rsidRPr="009642BE" w:rsidRDefault="00164F67" w:rsidP="00164F67">
      <w:pPr>
        <w:jc w:val="both"/>
        <w:rPr>
          <w:iCs/>
        </w:rPr>
      </w:pPr>
    </w:p>
    <w:p w14:paraId="4BF7BB91" w14:textId="77777777" w:rsidR="00164F67" w:rsidRPr="00164F67" w:rsidRDefault="00164F67" w:rsidP="00164F67">
      <w:pPr>
        <w:rPr>
          <w:iCs/>
        </w:rPr>
      </w:pPr>
    </w:p>
    <w:p w14:paraId="79E388D5" w14:textId="77777777" w:rsidR="00164F67" w:rsidRPr="00164F67" w:rsidRDefault="00164F67" w:rsidP="00164F67">
      <w:pPr>
        <w:pStyle w:val="ax"/>
        <w:shd w:val="clear" w:color="auto" w:fill="FFFFFF"/>
        <w:spacing w:before="0" w:beforeAutospacing="0" w:after="0" w:afterAutospacing="0" w:line="235" w:lineRule="atLeast"/>
        <w:jc w:val="center"/>
        <w:rPr>
          <w:rFonts w:ascii="Helvetica" w:eastAsiaTheme="minorHAnsi" w:hAnsi="Helvetica" w:cstheme="minorBidi"/>
          <w:iCs/>
          <w:sz w:val="22"/>
          <w:lang w:val="en-US" w:eastAsia="en-US"/>
        </w:rPr>
      </w:pPr>
      <w:r w:rsidRPr="00164F67">
        <w:rPr>
          <w:rFonts w:ascii="Helvetica" w:eastAsiaTheme="minorHAnsi" w:hAnsi="Helvetica" w:cstheme="minorBidi"/>
          <w:iCs/>
          <w:sz w:val="22"/>
          <w:lang w:val="en-US" w:eastAsia="en-US"/>
        </w:rPr>
        <w:t>- End -</w:t>
      </w:r>
    </w:p>
    <w:p w14:paraId="290552E9" w14:textId="77777777" w:rsidR="00164F67" w:rsidRPr="00164F67" w:rsidRDefault="00164F67" w:rsidP="00164F67">
      <w:pPr>
        <w:pStyle w:val="ax"/>
        <w:shd w:val="clear" w:color="auto" w:fill="FFFFFF"/>
        <w:spacing w:before="0" w:beforeAutospacing="0" w:after="0" w:afterAutospacing="0" w:line="235" w:lineRule="atLeast"/>
        <w:jc w:val="center"/>
        <w:rPr>
          <w:rFonts w:ascii="Helvetica" w:eastAsiaTheme="minorHAnsi" w:hAnsi="Helvetica" w:cstheme="minorBidi"/>
          <w:iCs/>
          <w:sz w:val="22"/>
          <w:lang w:val="en-US" w:eastAsia="en-US"/>
        </w:rPr>
      </w:pPr>
    </w:p>
    <w:p w14:paraId="4C4A6E1D" w14:textId="77777777" w:rsidR="00164F67" w:rsidRPr="00164F67" w:rsidRDefault="00164F67" w:rsidP="00164F67">
      <w:pPr>
        <w:jc w:val="both"/>
        <w:rPr>
          <w:iCs/>
        </w:rPr>
      </w:pPr>
      <w:r w:rsidRPr="00164F67">
        <w:rPr>
          <w:iCs/>
        </w:rPr>
        <w:t xml:space="preserve">For further information, please visit </w:t>
      </w:r>
      <w:hyperlink r:id="rId7" w:history="1">
        <w:r w:rsidRPr="00164F67">
          <w:rPr>
            <w:iCs/>
          </w:rPr>
          <w:t>https://www.tengroup.com/</w:t>
        </w:r>
      </w:hyperlink>
      <w:r w:rsidRPr="00164F67">
        <w:rPr>
          <w:iCs/>
        </w:rPr>
        <w:t xml:space="preserve"> or contact:</w:t>
      </w:r>
    </w:p>
    <w:p w14:paraId="5E6F3496" w14:textId="77777777" w:rsidR="00164F67" w:rsidRPr="00164F67" w:rsidRDefault="00164F67" w:rsidP="00164F67">
      <w:pPr>
        <w:pStyle w:val="ax"/>
        <w:shd w:val="clear" w:color="auto" w:fill="FFFFFF"/>
        <w:spacing w:before="0" w:beforeAutospacing="0" w:after="0" w:afterAutospacing="0" w:line="235" w:lineRule="atLeast"/>
        <w:rPr>
          <w:rFonts w:ascii="Helvetica" w:eastAsiaTheme="minorHAnsi" w:hAnsi="Helvetica" w:cstheme="minorBidi"/>
          <w:iCs/>
          <w:sz w:val="22"/>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tblGrid>
      <w:tr w:rsidR="00164F67" w:rsidRPr="00164F67" w14:paraId="0D9252CD" w14:textId="77777777" w:rsidTr="000F0B7A">
        <w:tc>
          <w:tcPr>
            <w:tcW w:w="6516" w:type="dxa"/>
          </w:tcPr>
          <w:p w14:paraId="6B414777" w14:textId="77777777" w:rsidR="00164F67" w:rsidRPr="00164F67" w:rsidRDefault="00164F67" w:rsidP="000F0B7A">
            <w:pPr>
              <w:jc w:val="both"/>
              <w:rPr>
                <w:iCs/>
                <w:szCs w:val="24"/>
                <w:lang w:val="en-US"/>
              </w:rPr>
            </w:pPr>
            <w:r w:rsidRPr="00164F67">
              <w:rPr>
                <w:iCs/>
                <w:szCs w:val="24"/>
                <w:lang w:val="en-US"/>
              </w:rPr>
              <w:t>Robbie Hurley</w:t>
            </w:r>
          </w:p>
          <w:p w14:paraId="425F8C6D" w14:textId="77777777" w:rsidR="00164F67" w:rsidRPr="00164F67" w:rsidRDefault="00164F67" w:rsidP="000F0B7A">
            <w:pPr>
              <w:jc w:val="both"/>
              <w:rPr>
                <w:iCs/>
                <w:szCs w:val="24"/>
                <w:lang w:val="en-US"/>
              </w:rPr>
            </w:pPr>
            <w:r w:rsidRPr="00164F67">
              <w:rPr>
                <w:iCs/>
                <w:szCs w:val="24"/>
                <w:lang w:val="en-US"/>
              </w:rPr>
              <w:t>Media Manager</w:t>
            </w:r>
          </w:p>
          <w:p w14:paraId="669B1686" w14:textId="77777777" w:rsidR="00164F67" w:rsidRPr="00164F67" w:rsidRDefault="00AE5A9D" w:rsidP="000F0B7A">
            <w:pPr>
              <w:jc w:val="both"/>
              <w:rPr>
                <w:iCs/>
                <w:szCs w:val="24"/>
                <w:lang w:val="en-US"/>
              </w:rPr>
            </w:pPr>
            <w:hyperlink r:id="rId8" w:history="1">
              <w:r w:rsidR="00164F67" w:rsidRPr="00164F67">
                <w:rPr>
                  <w:iCs/>
                  <w:szCs w:val="24"/>
                  <w:lang w:val="en-US"/>
                </w:rPr>
                <w:t>robbiehurley@tengroup.com</w:t>
              </w:r>
            </w:hyperlink>
          </w:p>
          <w:p w14:paraId="66BC0638" w14:textId="77777777" w:rsidR="00164F67" w:rsidRPr="00164F67" w:rsidRDefault="00164F67" w:rsidP="000F0B7A">
            <w:pPr>
              <w:jc w:val="both"/>
              <w:rPr>
                <w:iCs/>
                <w:szCs w:val="24"/>
                <w:lang w:val="en-US"/>
              </w:rPr>
            </w:pPr>
            <w:r w:rsidRPr="00164F67">
              <w:rPr>
                <w:iCs/>
                <w:szCs w:val="24"/>
                <w:lang w:val="en-US"/>
              </w:rPr>
              <w:t>+44 (0)78 2531 6046</w:t>
            </w:r>
          </w:p>
          <w:p w14:paraId="56476FA1" w14:textId="77777777" w:rsidR="00164F67" w:rsidRPr="00164F67" w:rsidRDefault="00164F67" w:rsidP="000F0B7A">
            <w:pPr>
              <w:jc w:val="both"/>
              <w:rPr>
                <w:iCs/>
                <w:szCs w:val="24"/>
                <w:lang w:val="en-US"/>
              </w:rPr>
            </w:pPr>
          </w:p>
        </w:tc>
      </w:tr>
      <w:tr w:rsidR="00164F67" w:rsidRPr="00164F67" w14:paraId="137FA0BA" w14:textId="77777777" w:rsidTr="000F0B7A">
        <w:tc>
          <w:tcPr>
            <w:tcW w:w="6516" w:type="dxa"/>
          </w:tcPr>
          <w:p w14:paraId="417F37BF" w14:textId="77777777" w:rsidR="00164F67" w:rsidRPr="00164F67" w:rsidRDefault="00164F67" w:rsidP="000F0B7A">
            <w:pPr>
              <w:jc w:val="both"/>
              <w:rPr>
                <w:iCs/>
                <w:szCs w:val="24"/>
                <w:lang w:val="en-US"/>
              </w:rPr>
            </w:pPr>
            <w:r w:rsidRPr="00164F67">
              <w:rPr>
                <w:iCs/>
                <w:szCs w:val="24"/>
                <w:lang w:val="en-US"/>
              </w:rPr>
              <w:t>Kerry Anderson</w:t>
            </w:r>
          </w:p>
          <w:p w14:paraId="488A79D8" w14:textId="77777777" w:rsidR="00164F67" w:rsidRPr="00164F67" w:rsidRDefault="00164F67" w:rsidP="000F0B7A">
            <w:pPr>
              <w:jc w:val="both"/>
              <w:rPr>
                <w:iCs/>
                <w:szCs w:val="24"/>
                <w:lang w:val="en-US"/>
              </w:rPr>
            </w:pPr>
            <w:r w:rsidRPr="00164F67">
              <w:rPr>
                <w:iCs/>
                <w:szCs w:val="24"/>
                <w:lang w:val="en-US"/>
              </w:rPr>
              <w:t>Head of PR</w:t>
            </w:r>
          </w:p>
          <w:p w14:paraId="03713D0C" w14:textId="77777777" w:rsidR="00164F67" w:rsidRPr="00164F67" w:rsidRDefault="00AE5A9D" w:rsidP="000F0B7A">
            <w:pPr>
              <w:jc w:val="both"/>
              <w:rPr>
                <w:iCs/>
                <w:szCs w:val="24"/>
                <w:lang w:val="en-US"/>
              </w:rPr>
            </w:pPr>
            <w:hyperlink r:id="rId9" w:history="1">
              <w:r w:rsidR="00164F67" w:rsidRPr="00164F67">
                <w:rPr>
                  <w:iCs/>
                  <w:szCs w:val="24"/>
                  <w:lang w:val="en-US"/>
                </w:rPr>
                <w:t>kerryanderson@tengroup.com</w:t>
              </w:r>
            </w:hyperlink>
            <w:r w:rsidR="00164F67" w:rsidRPr="00164F67">
              <w:rPr>
                <w:iCs/>
                <w:szCs w:val="24"/>
                <w:lang w:val="en-US"/>
              </w:rPr>
              <w:t xml:space="preserve"> </w:t>
            </w:r>
          </w:p>
          <w:p w14:paraId="2A3FA637" w14:textId="77777777" w:rsidR="00164F67" w:rsidRPr="00164F67" w:rsidRDefault="00164F67" w:rsidP="000F0B7A">
            <w:pPr>
              <w:jc w:val="both"/>
              <w:rPr>
                <w:iCs/>
                <w:szCs w:val="24"/>
                <w:lang w:val="en-US"/>
              </w:rPr>
            </w:pPr>
            <w:r w:rsidRPr="00164F67">
              <w:rPr>
                <w:iCs/>
                <w:szCs w:val="24"/>
                <w:lang w:val="en-US"/>
              </w:rPr>
              <w:t>+44 (0)73 8445 5348</w:t>
            </w:r>
          </w:p>
          <w:p w14:paraId="66D84FF0" w14:textId="77777777" w:rsidR="00164F67" w:rsidRPr="00164F67" w:rsidRDefault="00164F67" w:rsidP="000F0B7A">
            <w:pPr>
              <w:jc w:val="both"/>
              <w:rPr>
                <w:iCs/>
                <w:szCs w:val="24"/>
                <w:lang w:val="en-US"/>
              </w:rPr>
            </w:pPr>
          </w:p>
        </w:tc>
      </w:tr>
      <w:tr w:rsidR="00164F67" w:rsidRPr="00164F67" w14:paraId="7E40D7E6" w14:textId="77777777" w:rsidTr="000F0B7A">
        <w:tc>
          <w:tcPr>
            <w:tcW w:w="6516" w:type="dxa"/>
          </w:tcPr>
          <w:p w14:paraId="2245C0AF" w14:textId="77777777" w:rsidR="00164F67" w:rsidRPr="00164F67" w:rsidRDefault="00164F67" w:rsidP="000F0B7A">
            <w:pPr>
              <w:jc w:val="both"/>
              <w:rPr>
                <w:iCs/>
                <w:szCs w:val="24"/>
                <w:lang w:val="en-US"/>
              </w:rPr>
            </w:pPr>
            <w:r w:rsidRPr="00164F67">
              <w:rPr>
                <w:iCs/>
                <w:szCs w:val="24"/>
                <w:lang w:val="en-US"/>
              </w:rPr>
              <w:t>Tavistock, Financial PR &amp; IR</w:t>
            </w:r>
          </w:p>
          <w:p w14:paraId="68FDCD7E" w14:textId="77777777" w:rsidR="00164F67" w:rsidRPr="00164F67" w:rsidRDefault="00164F67" w:rsidP="000F0B7A">
            <w:pPr>
              <w:autoSpaceDE w:val="0"/>
              <w:autoSpaceDN w:val="0"/>
              <w:adjustRightInd w:val="0"/>
              <w:jc w:val="both"/>
              <w:rPr>
                <w:iCs/>
                <w:szCs w:val="24"/>
                <w:lang w:val="en-US"/>
              </w:rPr>
            </w:pPr>
            <w:r w:rsidRPr="00164F67">
              <w:rPr>
                <w:iCs/>
                <w:szCs w:val="24"/>
                <w:lang w:val="en-US"/>
              </w:rPr>
              <w:t>Jos Simson</w:t>
            </w:r>
          </w:p>
          <w:p w14:paraId="6BC14565" w14:textId="77777777" w:rsidR="00164F67" w:rsidRPr="00164F67" w:rsidRDefault="00164F67" w:rsidP="000F0B7A">
            <w:pPr>
              <w:autoSpaceDE w:val="0"/>
              <w:autoSpaceDN w:val="0"/>
              <w:adjustRightInd w:val="0"/>
              <w:jc w:val="both"/>
              <w:rPr>
                <w:iCs/>
                <w:szCs w:val="24"/>
                <w:lang w:val="en-US"/>
              </w:rPr>
            </w:pPr>
            <w:r w:rsidRPr="00164F67">
              <w:rPr>
                <w:iCs/>
                <w:szCs w:val="24"/>
                <w:lang w:val="en-US"/>
              </w:rPr>
              <w:t>Simon Hudson</w:t>
            </w:r>
          </w:p>
          <w:p w14:paraId="70901FBC" w14:textId="77777777" w:rsidR="00164F67" w:rsidRPr="00164F67" w:rsidRDefault="00164F67" w:rsidP="000F0B7A">
            <w:pPr>
              <w:autoSpaceDE w:val="0"/>
              <w:autoSpaceDN w:val="0"/>
              <w:adjustRightInd w:val="0"/>
              <w:jc w:val="both"/>
              <w:rPr>
                <w:iCs/>
                <w:szCs w:val="24"/>
                <w:lang w:val="en-US"/>
              </w:rPr>
            </w:pPr>
            <w:r w:rsidRPr="00164F67">
              <w:rPr>
                <w:iCs/>
                <w:szCs w:val="24"/>
                <w:lang w:val="en-US"/>
              </w:rPr>
              <w:t>Sophie Praill</w:t>
            </w:r>
          </w:p>
          <w:p w14:paraId="641E6CCD" w14:textId="77777777" w:rsidR="00164F67" w:rsidRPr="00164F67" w:rsidRDefault="00164F67" w:rsidP="000F0B7A">
            <w:pPr>
              <w:autoSpaceDE w:val="0"/>
              <w:autoSpaceDN w:val="0"/>
              <w:adjustRightInd w:val="0"/>
              <w:jc w:val="both"/>
              <w:rPr>
                <w:iCs/>
                <w:szCs w:val="24"/>
                <w:lang w:val="en-US"/>
              </w:rPr>
            </w:pPr>
            <w:r w:rsidRPr="00164F67">
              <w:rPr>
                <w:iCs/>
                <w:szCs w:val="24"/>
                <w:lang w:val="en-US"/>
              </w:rPr>
              <w:t>+44 (0) 20 7920 3150</w:t>
            </w:r>
          </w:p>
        </w:tc>
      </w:tr>
    </w:tbl>
    <w:p w14:paraId="18A7942F" w14:textId="77777777" w:rsidR="00164F67" w:rsidRPr="00164F67" w:rsidRDefault="00164F67" w:rsidP="00164F67">
      <w:pPr>
        <w:jc w:val="both"/>
        <w:rPr>
          <w:iCs/>
        </w:rPr>
      </w:pPr>
    </w:p>
    <w:p w14:paraId="6FEC8BD7" w14:textId="77777777" w:rsidR="00164F67" w:rsidRPr="00164F67" w:rsidRDefault="00164F67" w:rsidP="00164F67">
      <w:pPr>
        <w:rPr>
          <w:iCs/>
        </w:rPr>
      </w:pPr>
    </w:p>
    <w:p w14:paraId="60BD9CDB" w14:textId="77777777" w:rsidR="00164F67" w:rsidRDefault="00164F67" w:rsidP="00164F67">
      <w:pPr>
        <w:outlineLvl w:val="0"/>
        <w:rPr>
          <w:rFonts w:cstheme="minorHAnsi"/>
          <w:b/>
        </w:rPr>
      </w:pPr>
      <w:r w:rsidRPr="004A2682">
        <w:rPr>
          <w:rFonts w:cstheme="minorHAnsi"/>
          <w:b/>
        </w:rPr>
        <w:t>Notes to Editors:</w:t>
      </w:r>
    </w:p>
    <w:p w14:paraId="6537712C" w14:textId="77777777" w:rsidR="00164F67" w:rsidRDefault="00164F67" w:rsidP="00164F67">
      <w:pPr>
        <w:rPr>
          <w:rFonts w:cstheme="minorHAnsi"/>
          <w:b/>
        </w:rPr>
      </w:pPr>
    </w:p>
    <w:p w14:paraId="1AFD893E" w14:textId="77777777" w:rsidR="00164F67" w:rsidRPr="004A2682" w:rsidRDefault="00164F67" w:rsidP="00164F67">
      <w:pPr>
        <w:outlineLvl w:val="0"/>
        <w:rPr>
          <w:rFonts w:cstheme="minorHAnsi"/>
          <w:b/>
        </w:rPr>
      </w:pPr>
      <w:r>
        <w:rPr>
          <w:rFonts w:cstheme="minorHAnsi"/>
          <w:b/>
        </w:rPr>
        <w:t>About Ten Lifestyle Group Plc</w:t>
      </w:r>
    </w:p>
    <w:p w14:paraId="0B86C45A" w14:textId="77777777" w:rsidR="00164F67" w:rsidRDefault="00164F67" w:rsidP="00164F67">
      <w:pPr>
        <w:autoSpaceDE w:val="0"/>
        <w:autoSpaceDN w:val="0"/>
        <w:adjustRightInd w:val="0"/>
        <w:jc w:val="both"/>
      </w:pPr>
      <w:r>
        <w:lastRenderedPageBreak/>
        <w:t>Ten Lifestyle Group Plc, founded in 1998, is a leading, technology-enabled lifestyle and travel platform, providing trusted concierge services to its members around the clock, 365 days a year. The Group currently has a headcount of over 800 staff around the world and is listed on the AIM market of the London Stock Exchange (AIM: TENG).</w:t>
      </w:r>
    </w:p>
    <w:p w14:paraId="4C276658" w14:textId="77777777" w:rsidR="00164F67" w:rsidRDefault="00164F67" w:rsidP="00164F67">
      <w:pPr>
        <w:autoSpaceDE w:val="0"/>
        <w:autoSpaceDN w:val="0"/>
        <w:adjustRightInd w:val="0"/>
        <w:jc w:val="both"/>
      </w:pPr>
    </w:p>
    <w:p w14:paraId="1E8E19E8" w14:textId="77777777" w:rsidR="00164F67" w:rsidRDefault="00164F67" w:rsidP="00164F67">
      <w:pPr>
        <w:autoSpaceDE w:val="0"/>
        <w:autoSpaceDN w:val="0"/>
        <w:adjustRightInd w:val="0"/>
        <w:jc w:val="both"/>
      </w:pPr>
      <w:r>
        <w:t>Ten assists its members to discover, organise and book travel, dining and live entertainment; seeking to save them both time and money. Through Ten’s service proposition, members can achieve superior access, experiences and outcomes, more cost-effectively and conveniently than they could have achieved on their own. Ten provides a high-touch travel and lifestyle concierge service, underpinned by its proprietary technology-enabled platform.</w:t>
      </w:r>
    </w:p>
    <w:p w14:paraId="4C84AE40" w14:textId="77777777" w:rsidR="00164F67" w:rsidRDefault="00164F67" w:rsidP="00164F67">
      <w:pPr>
        <w:autoSpaceDE w:val="0"/>
        <w:autoSpaceDN w:val="0"/>
        <w:adjustRightInd w:val="0"/>
        <w:jc w:val="both"/>
      </w:pPr>
    </w:p>
    <w:p w14:paraId="191DA658" w14:textId="7B206FD2" w:rsidR="00164F67" w:rsidRDefault="00164F67" w:rsidP="00164F67">
      <w:pPr>
        <w:autoSpaceDE w:val="0"/>
        <w:autoSpaceDN w:val="0"/>
        <w:adjustRightInd w:val="0"/>
        <w:jc w:val="both"/>
      </w:pPr>
      <w:r>
        <w:t xml:space="preserve">Across the business, Ten manages and provides its personalised service to more than </w:t>
      </w:r>
      <w:r w:rsidR="00F31504">
        <w:t>2</w:t>
      </w:r>
      <w:r>
        <w:t xml:space="preserve"> million registered private and corporate individuals on behalf of over 50 organisations.</w:t>
      </w:r>
    </w:p>
    <w:p w14:paraId="21833053" w14:textId="77777777" w:rsidR="00164F67" w:rsidRDefault="00164F67" w:rsidP="00164F67">
      <w:pPr>
        <w:autoSpaceDE w:val="0"/>
        <w:autoSpaceDN w:val="0"/>
        <w:adjustRightInd w:val="0"/>
        <w:jc w:val="both"/>
      </w:pPr>
    </w:p>
    <w:p w14:paraId="40E19607" w14:textId="77777777" w:rsidR="00164F67" w:rsidRDefault="00164F67" w:rsidP="00164F67">
      <w:pPr>
        <w:autoSpaceDE w:val="0"/>
        <w:autoSpaceDN w:val="0"/>
        <w:adjustRightInd w:val="0"/>
        <w:jc w:val="both"/>
      </w:pPr>
      <w:r>
        <w:t>Ten is headquartered in London, with offices in 20 locations globally serving its growing global network of members.</w:t>
      </w:r>
    </w:p>
    <w:p w14:paraId="29455506" w14:textId="77777777" w:rsidR="00164F67" w:rsidRDefault="00164F67" w:rsidP="00164F67">
      <w:pPr>
        <w:autoSpaceDE w:val="0"/>
        <w:autoSpaceDN w:val="0"/>
        <w:adjustRightInd w:val="0"/>
        <w:jc w:val="both"/>
      </w:pPr>
    </w:p>
    <w:p w14:paraId="63DB8FC9" w14:textId="77777777" w:rsidR="00164F67" w:rsidRPr="00BB4912" w:rsidRDefault="00164F67" w:rsidP="00164F67">
      <w:pPr>
        <w:autoSpaceDE w:val="0"/>
        <w:autoSpaceDN w:val="0"/>
        <w:adjustRightInd w:val="0"/>
        <w:jc w:val="both"/>
      </w:pPr>
      <w:r>
        <w:t xml:space="preserve">For further information about Ten Lifestyle Group Plc, please go to: </w:t>
      </w:r>
      <w:hyperlink r:id="rId10" w:history="1">
        <w:r w:rsidRPr="00835A04">
          <w:rPr>
            <w:rStyle w:val="Hyperlink"/>
          </w:rPr>
          <w:t>https://www.tengroup.com/</w:t>
        </w:r>
      </w:hyperlink>
      <w:r>
        <w:t xml:space="preserve">. </w:t>
      </w:r>
    </w:p>
    <w:p w14:paraId="7927EC3B" w14:textId="77777777" w:rsidR="00164F67" w:rsidRPr="00BB4912" w:rsidRDefault="00164F67" w:rsidP="00164F67">
      <w:pPr>
        <w:autoSpaceDE w:val="0"/>
        <w:autoSpaceDN w:val="0"/>
        <w:adjustRightInd w:val="0"/>
        <w:jc w:val="both"/>
      </w:pPr>
    </w:p>
    <w:p w14:paraId="01BB7E08" w14:textId="77777777" w:rsidR="00597612" w:rsidRDefault="00597612"/>
    <w:sectPr w:rsidR="00597612" w:rsidSect="00E175B1">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107E0" w14:textId="77777777" w:rsidR="00AE5A9D" w:rsidRDefault="00AE5A9D" w:rsidP="00B434A1">
      <w:r>
        <w:separator/>
      </w:r>
    </w:p>
  </w:endnote>
  <w:endnote w:type="continuationSeparator" w:id="0">
    <w:p w14:paraId="581A178E" w14:textId="77777777" w:rsidR="00AE5A9D" w:rsidRDefault="00AE5A9D" w:rsidP="00B434A1">
      <w:r>
        <w:continuationSeparator/>
      </w:r>
    </w:p>
  </w:endnote>
  <w:endnote w:type="continuationNotice" w:id="1">
    <w:p w14:paraId="1EAF80FB" w14:textId="77777777" w:rsidR="00AE5A9D" w:rsidRDefault="00AE5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0F662" w14:textId="77777777" w:rsidR="00AE5A9D" w:rsidRDefault="00AE5A9D" w:rsidP="00B434A1">
      <w:r>
        <w:separator/>
      </w:r>
    </w:p>
  </w:footnote>
  <w:footnote w:type="continuationSeparator" w:id="0">
    <w:p w14:paraId="5A72B74A" w14:textId="77777777" w:rsidR="00AE5A9D" w:rsidRDefault="00AE5A9D" w:rsidP="00B434A1">
      <w:r>
        <w:continuationSeparator/>
      </w:r>
    </w:p>
  </w:footnote>
  <w:footnote w:type="continuationNotice" w:id="1">
    <w:p w14:paraId="41DAA505" w14:textId="77777777" w:rsidR="00AE5A9D" w:rsidRDefault="00AE5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887E0" w14:textId="58694A30" w:rsidR="00B434A1" w:rsidRDefault="00731035" w:rsidP="00B434A1">
    <w:pPr>
      <w:pStyle w:val="Header"/>
      <w:ind w:right="-903"/>
      <w:jc w:val="right"/>
    </w:pPr>
    <w:r>
      <w:rPr>
        <w:noProof/>
      </w:rPr>
      <w:drawing>
        <wp:anchor distT="0" distB="0" distL="114300" distR="114300" simplePos="0" relativeHeight="251658240" behindDoc="1" locked="0" layoutInCell="1" allowOverlap="1" wp14:anchorId="5A500A33" wp14:editId="2652D2BC">
          <wp:simplePos x="0" y="0"/>
          <wp:positionH relativeFrom="column">
            <wp:posOffset>-419735</wp:posOffset>
          </wp:positionH>
          <wp:positionV relativeFrom="paragraph">
            <wp:posOffset>-67129</wp:posOffset>
          </wp:positionV>
          <wp:extent cx="709930" cy="325120"/>
          <wp:effectExtent l="0" t="0" r="1270" b="5080"/>
          <wp:wrapTight wrapText="bothSides">
            <wp:wrapPolygon edited="0">
              <wp:start x="773" y="2531"/>
              <wp:lineTo x="773" y="5063"/>
              <wp:lineTo x="2705" y="17719"/>
              <wp:lineTo x="2705" y="19406"/>
              <wp:lineTo x="9274" y="21094"/>
              <wp:lineTo x="11206" y="21094"/>
              <wp:lineTo x="21252" y="19406"/>
              <wp:lineTo x="21252" y="6750"/>
              <wp:lineTo x="19707" y="4219"/>
              <wp:lineTo x="11592" y="2531"/>
              <wp:lineTo x="773" y="253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n main logos-01.png"/>
                  <pic:cNvPicPr/>
                </pic:nvPicPr>
                <pic:blipFill>
                  <a:blip r:embed="rId1">
                    <a:extLst>
                      <a:ext uri="{28A0092B-C50C-407E-A947-70E740481C1C}">
                        <a14:useLocalDpi xmlns:a14="http://schemas.microsoft.com/office/drawing/2010/main" val="0"/>
                      </a:ext>
                    </a:extLst>
                  </a:blip>
                  <a:stretch>
                    <a:fillRect/>
                  </a:stretch>
                </pic:blipFill>
                <pic:spPr>
                  <a:xfrm>
                    <a:off x="0" y="0"/>
                    <a:ext cx="709930" cy="325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F1610C"/>
    <w:multiLevelType w:val="hybridMultilevel"/>
    <w:tmpl w:val="90D2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71"/>
    <w:rsid w:val="0002288E"/>
    <w:rsid w:val="000A43E1"/>
    <w:rsid w:val="000C08CB"/>
    <w:rsid w:val="001463E8"/>
    <w:rsid w:val="00164F67"/>
    <w:rsid w:val="001673E8"/>
    <w:rsid w:val="002803EE"/>
    <w:rsid w:val="002E4BFF"/>
    <w:rsid w:val="00367AF3"/>
    <w:rsid w:val="00390864"/>
    <w:rsid w:val="00393471"/>
    <w:rsid w:val="003C50D5"/>
    <w:rsid w:val="00417997"/>
    <w:rsid w:val="00446BD1"/>
    <w:rsid w:val="00481A34"/>
    <w:rsid w:val="0049668F"/>
    <w:rsid w:val="004B0170"/>
    <w:rsid w:val="0055285F"/>
    <w:rsid w:val="00597612"/>
    <w:rsid w:val="005E51FE"/>
    <w:rsid w:val="005F5E0B"/>
    <w:rsid w:val="00627EFB"/>
    <w:rsid w:val="006A3BAE"/>
    <w:rsid w:val="00731035"/>
    <w:rsid w:val="007960A2"/>
    <w:rsid w:val="007F0B6A"/>
    <w:rsid w:val="00814BD4"/>
    <w:rsid w:val="00892512"/>
    <w:rsid w:val="0089303D"/>
    <w:rsid w:val="008C49FB"/>
    <w:rsid w:val="008E30B6"/>
    <w:rsid w:val="008F155A"/>
    <w:rsid w:val="0093096A"/>
    <w:rsid w:val="00935BA2"/>
    <w:rsid w:val="009D7C29"/>
    <w:rsid w:val="00A17847"/>
    <w:rsid w:val="00A6615F"/>
    <w:rsid w:val="00A67D67"/>
    <w:rsid w:val="00AE5A9D"/>
    <w:rsid w:val="00AF4D0A"/>
    <w:rsid w:val="00B14772"/>
    <w:rsid w:val="00B15D97"/>
    <w:rsid w:val="00B434A1"/>
    <w:rsid w:val="00B4678B"/>
    <w:rsid w:val="00B831FC"/>
    <w:rsid w:val="00BA42FF"/>
    <w:rsid w:val="00C032A2"/>
    <w:rsid w:val="00C243A0"/>
    <w:rsid w:val="00C93BFA"/>
    <w:rsid w:val="00CB72DD"/>
    <w:rsid w:val="00D44CAC"/>
    <w:rsid w:val="00DF5AA9"/>
    <w:rsid w:val="00E175B1"/>
    <w:rsid w:val="00E20A48"/>
    <w:rsid w:val="00F17AF9"/>
    <w:rsid w:val="00F31504"/>
    <w:rsid w:val="00F35EED"/>
    <w:rsid w:val="00F52BBB"/>
    <w:rsid w:val="00F72305"/>
    <w:rsid w:val="00F739BA"/>
    <w:rsid w:val="00F96512"/>
    <w:rsid w:val="00FF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AA810"/>
  <w15:chartTrackingRefBased/>
  <w15:docId w15:val="{25920464-318F-D24E-AFA5-E11219A0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Ten"/>
    <w:qFormat/>
    <w:rsid w:val="0093096A"/>
    <w:rPr>
      <w:rFonts w:ascii="Helvetica" w:hAnsi="Helvetica"/>
      <w:sz w:val="22"/>
    </w:rPr>
  </w:style>
  <w:style w:type="paragraph" w:styleId="Heading1">
    <w:name w:val="heading 1"/>
    <w:basedOn w:val="Normal"/>
    <w:next w:val="Normal"/>
    <w:link w:val="Heading1Char"/>
    <w:uiPriority w:val="9"/>
    <w:qFormat/>
    <w:rsid w:val="005E51FE"/>
    <w:pPr>
      <w:keepNext/>
      <w:keepLines/>
      <w:spacing w:before="240"/>
      <w:outlineLvl w:val="0"/>
    </w:pPr>
    <w:rPr>
      <w:rFonts w:ascii="Impact" w:eastAsiaTheme="majorEastAsia" w:hAnsi="Impact" w:cstheme="majorBidi"/>
      <w:color w:val="7EFFFF" w:themeColor="accent1" w:themeShade="BF"/>
      <w:sz w:val="1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sterBody">
    <w:name w:val="Poster Body"/>
    <w:basedOn w:val="Normal"/>
    <w:qFormat/>
    <w:rsid w:val="005E51FE"/>
    <w:pPr>
      <w:spacing w:after="240"/>
    </w:pPr>
    <w:rPr>
      <w:sz w:val="48"/>
      <w:szCs w:val="48"/>
      <w:lang w:val="en-GB"/>
    </w:rPr>
  </w:style>
  <w:style w:type="character" w:customStyle="1" w:styleId="Heading1Char">
    <w:name w:val="Heading 1 Char"/>
    <w:basedOn w:val="DefaultParagraphFont"/>
    <w:link w:val="Heading1"/>
    <w:uiPriority w:val="9"/>
    <w:rsid w:val="005E51FE"/>
    <w:rPr>
      <w:rFonts w:ascii="Impact" w:eastAsiaTheme="majorEastAsia" w:hAnsi="Impact" w:cstheme="majorBidi"/>
      <w:color w:val="7EFFFF" w:themeColor="accent1" w:themeShade="BF"/>
      <w:sz w:val="144"/>
      <w:szCs w:val="32"/>
    </w:rPr>
  </w:style>
  <w:style w:type="paragraph" w:styleId="Title">
    <w:name w:val="Title"/>
    <w:basedOn w:val="Normal"/>
    <w:next w:val="Normal"/>
    <w:link w:val="TitleChar"/>
    <w:uiPriority w:val="10"/>
    <w:qFormat/>
    <w:rsid w:val="005E51FE"/>
    <w:pPr>
      <w:contextualSpacing/>
    </w:pPr>
    <w:rPr>
      <w:rFonts w:ascii="Impact" w:eastAsiaTheme="majorEastAsia" w:hAnsi="Impact" w:cstheme="majorBidi"/>
      <w:spacing w:val="-10"/>
      <w:kern w:val="28"/>
      <w:sz w:val="120"/>
      <w:szCs w:val="56"/>
    </w:rPr>
  </w:style>
  <w:style w:type="character" w:customStyle="1" w:styleId="TitleChar">
    <w:name w:val="Title Char"/>
    <w:basedOn w:val="DefaultParagraphFont"/>
    <w:link w:val="Title"/>
    <w:uiPriority w:val="10"/>
    <w:rsid w:val="005E51FE"/>
    <w:rPr>
      <w:rFonts w:ascii="Impact" w:eastAsiaTheme="majorEastAsia" w:hAnsi="Impact" w:cstheme="majorBidi"/>
      <w:spacing w:val="-10"/>
      <w:kern w:val="28"/>
      <w:sz w:val="120"/>
      <w:szCs w:val="56"/>
    </w:rPr>
  </w:style>
  <w:style w:type="paragraph" w:styleId="Header">
    <w:name w:val="header"/>
    <w:basedOn w:val="Normal"/>
    <w:link w:val="HeaderChar"/>
    <w:uiPriority w:val="99"/>
    <w:unhideWhenUsed/>
    <w:rsid w:val="00B434A1"/>
    <w:pPr>
      <w:tabs>
        <w:tab w:val="center" w:pos="4513"/>
        <w:tab w:val="right" w:pos="9026"/>
      </w:tabs>
    </w:pPr>
  </w:style>
  <w:style w:type="character" w:customStyle="1" w:styleId="HeaderChar">
    <w:name w:val="Header Char"/>
    <w:basedOn w:val="DefaultParagraphFont"/>
    <w:link w:val="Header"/>
    <w:uiPriority w:val="99"/>
    <w:rsid w:val="00B434A1"/>
    <w:rPr>
      <w:rFonts w:ascii="Helvetica" w:hAnsi="Helvetica"/>
      <w:sz w:val="22"/>
    </w:rPr>
  </w:style>
  <w:style w:type="paragraph" w:styleId="Footer">
    <w:name w:val="footer"/>
    <w:basedOn w:val="Normal"/>
    <w:link w:val="FooterChar"/>
    <w:uiPriority w:val="99"/>
    <w:unhideWhenUsed/>
    <w:rsid w:val="00B434A1"/>
    <w:pPr>
      <w:tabs>
        <w:tab w:val="center" w:pos="4513"/>
        <w:tab w:val="right" w:pos="9026"/>
      </w:tabs>
    </w:pPr>
  </w:style>
  <w:style w:type="character" w:customStyle="1" w:styleId="FooterChar">
    <w:name w:val="Footer Char"/>
    <w:basedOn w:val="DefaultParagraphFont"/>
    <w:link w:val="Footer"/>
    <w:uiPriority w:val="99"/>
    <w:rsid w:val="00B434A1"/>
    <w:rPr>
      <w:rFonts w:ascii="Helvetica" w:hAnsi="Helvetica"/>
      <w:sz w:val="22"/>
    </w:rPr>
  </w:style>
  <w:style w:type="character" w:styleId="Hyperlink">
    <w:name w:val="Hyperlink"/>
    <w:basedOn w:val="DefaultParagraphFont"/>
    <w:uiPriority w:val="99"/>
    <w:unhideWhenUsed/>
    <w:rsid w:val="00164F67"/>
    <w:rPr>
      <w:color w:val="0000FF"/>
      <w:u w:val="single"/>
    </w:rPr>
  </w:style>
  <w:style w:type="paragraph" w:styleId="ListParagraph">
    <w:name w:val="List Paragraph"/>
    <w:basedOn w:val="Normal"/>
    <w:uiPriority w:val="34"/>
    <w:qFormat/>
    <w:rsid w:val="00164F67"/>
    <w:pPr>
      <w:spacing w:after="160" w:line="259" w:lineRule="auto"/>
      <w:ind w:left="720"/>
      <w:contextualSpacing/>
    </w:pPr>
    <w:rPr>
      <w:rFonts w:asciiTheme="minorHAnsi" w:hAnsiTheme="minorHAnsi"/>
      <w:szCs w:val="22"/>
      <w:lang w:val="en-GB"/>
    </w:rPr>
  </w:style>
  <w:style w:type="paragraph" w:customStyle="1" w:styleId="ax">
    <w:name w:val="ax"/>
    <w:basedOn w:val="Normal"/>
    <w:rsid w:val="00164F67"/>
    <w:pPr>
      <w:spacing w:before="100" w:beforeAutospacing="1" w:after="100" w:afterAutospacing="1"/>
    </w:pPr>
    <w:rPr>
      <w:rFonts w:ascii="Times New Roman" w:eastAsia="Times New Roman" w:hAnsi="Times New Roman" w:cs="Times New Roman"/>
      <w:sz w:val="24"/>
      <w:lang w:val="en-GB" w:eastAsia="en-GB"/>
    </w:rPr>
  </w:style>
  <w:style w:type="table" w:styleId="TableGrid">
    <w:name w:val="Table Grid"/>
    <w:basedOn w:val="TableNormal"/>
    <w:uiPriority w:val="39"/>
    <w:rsid w:val="00164F6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517007">
      <w:bodyDiv w:val="1"/>
      <w:marLeft w:val="0"/>
      <w:marRight w:val="0"/>
      <w:marTop w:val="0"/>
      <w:marBottom w:val="0"/>
      <w:divBdr>
        <w:top w:val="none" w:sz="0" w:space="0" w:color="auto"/>
        <w:left w:val="none" w:sz="0" w:space="0" w:color="auto"/>
        <w:bottom w:val="none" w:sz="0" w:space="0" w:color="auto"/>
        <w:right w:val="none" w:sz="0" w:space="0" w:color="auto"/>
      </w:divBdr>
    </w:div>
    <w:div w:id="1244415472">
      <w:bodyDiv w:val="1"/>
      <w:marLeft w:val="0"/>
      <w:marRight w:val="0"/>
      <w:marTop w:val="0"/>
      <w:marBottom w:val="0"/>
      <w:divBdr>
        <w:top w:val="none" w:sz="0" w:space="0" w:color="auto"/>
        <w:left w:val="none" w:sz="0" w:space="0" w:color="auto"/>
        <w:bottom w:val="none" w:sz="0" w:space="0" w:color="auto"/>
        <w:right w:val="none" w:sz="0" w:space="0" w:color="auto"/>
      </w:divBdr>
    </w:div>
    <w:div w:id="1814635558">
      <w:bodyDiv w:val="1"/>
      <w:marLeft w:val="0"/>
      <w:marRight w:val="0"/>
      <w:marTop w:val="0"/>
      <w:marBottom w:val="0"/>
      <w:divBdr>
        <w:top w:val="none" w:sz="0" w:space="0" w:color="auto"/>
        <w:left w:val="none" w:sz="0" w:space="0" w:color="auto"/>
        <w:bottom w:val="none" w:sz="0" w:space="0" w:color="auto"/>
        <w:right w:val="none" w:sz="0" w:space="0" w:color="auto"/>
      </w:divBdr>
    </w:div>
    <w:div w:id="2120181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obbiehurley@ten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ngrou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engroup.com/" TargetMode="External"/><Relationship Id="rId4" Type="http://schemas.openxmlformats.org/officeDocument/2006/relationships/webSettings" Target="webSettings.xml"/><Relationship Id="rId9" Type="http://schemas.openxmlformats.org/officeDocument/2006/relationships/hyperlink" Target="http://kerryanderson@ten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n_new">
  <a:themeElements>
    <a:clrScheme name="Custom 1">
      <a:dk1>
        <a:srgbClr val="484848"/>
      </a:dk1>
      <a:lt1>
        <a:srgbClr val="6D6D6D"/>
      </a:lt1>
      <a:dk2>
        <a:srgbClr val="B3B1B2"/>
      </a:dk2>
      <a:lt2>
        <a:srgbClr val="EFEFEF"/>
      </a:lt2>
      <a:accent1>
        <a:srgbClr val="FEFFFF"/>
      </a:accent1>
      <a:accent2>
        <a:srgbClr val="432451"/>
      </a:accent2>
      <a:accent3>
        <a:srgbClr val="693089"/>
      </a:accent3>
      <a:accent4>
        <a:srgbClr val="891556"/>
      </a:accent4>
      <a:accent5>
        <a:srgbClr val="E61C71"/>
      </a:accent5>
      <a:accent6>
        <a:srgbClr val="0D71B9"/>
      </a:accent6>
      <a:hlink>
        <a:srgbClr val="2490A6"/>
      </a:hlink>
      <a:folHlink>
        <a:srgbClr val="F08D0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a:tailEnd type="triangle"/>
        </a:ln>
        <a:effectLst/>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en_new" id="{123B2EF9-2464-3444-B660-76D7749F4DB6}" vid="{D52E6DFF-4A9B-DF44-B251-E8AA8D123466}"/>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Gold</dc:creator>
  <cp:keywords/>
  <dc:description/>
  <cp:lastModifiedBy>alicia pilcher</cp:lastModifiedBy>
  <cp:revision>2</cp:revision>
  <dcterms:created xsi:type="dcterms:W3CDTF">2020-08-25T14:27:00Z</dcterms:created>
  <dcterms:modified xsi:type="dcterms:W3CDTF">2020-08-25T14:27:00Z</dcterms:modified>
</cp:coreProperties>
</file>